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22D1C" w14:textId="571C3172" w:rsidR="00820887" w:rsidRDefault="00820887" w:rsidP="008208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820887">
        <w:rPr>
          <w:rFonts w:asciiTheme="minorHAnsi" w:hAnsiTheme="minorHAnsi" w:cstheme="minorHAnsi"/>
          <w:b/>
          <w:sz w:val="28"/>
          <w:szCs w:val="28"/>
        </w:rPr>
        <w:t>Öffentliche Bekanntmachung des Abwasserzweckverbandes Muldenaue</w:t>
      </w:r>
    </w:p>
    <w:p w14:paraId="6954D067" w14:textId="77777777" w:rsidR="00820887" w:rsidRDefault="00820887" w:rsidP="003E6C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6041EE" w14:textId="25F95594" w:rsidR="003E6C0D" w:rsidRPr="00813E88" w:rsidRDefault="000A563E" w:rsidP="003E6C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2. </w:t>
      </w:r>
      <w:r w:rsidR="003E6C0D" w:rsidRPr="00813E88">
        <w:rPr>
          <w:rFonts w:asciiTheme="minorHAnsi" w:hAnsiTheme="minorHAnsi" w:cstheme="minorHAnsi"/>
          <w:b/>
          <w:sz w:val="28"/>
          <w:szCs w:val="28"/>
        </w:rPr>
        <w:t xml:space="preserve">Satzung zur Änderung der Satzung über die öffentliche Abwasserbeseitigung (Abwassersatzung </w:t>
      </w:r>
      <w:r w:rsidR="00813E88">
        <w:rPr>
          <w:rFonts w:asciiTheme="minorHAnsi" w:hAnsiTheme="minorHAnsi" w:cstheme="minorHAnsi"/>
          <w:b/>
          <w:sz w:val="28"/>
          <w:szCs w:val="28"/>
        </w:rPr>
        <w:t>–</w:t>
      </w:r>
      <w:r w:rsidR="003E6C0D" w:rsidRPr="00813E88">
        <w:rPr>
          <w:rFonts w:asciiTheme="minorHAnsi" w:hAnsiTheme="minorHAnsi" w:cstheme="minorHAnsi"/>
          <w:b/>
          <w:sz w:val="28"/>
          <w:szCs w:val="28"/>
        </w:rPr>
        <w:t xml:space="preserve"> Abw</w:t>
      </w:r>
      <w:r w:rsidR="00813E88">
        <w:rPr>
          <w:rFonts w:asciiTheme="minorHAnsi" w:hAnsiTheme="minorHAnsi" w:cstheme="minorHAnsi"/>
          <w:b/>
          <w:sz w:val="28"/>
          <w:szCs w:val="28"/>
        </w:rPr>
        <w:t>S)</w:t>
      </w:r>
      <w:r w:rsidR="00813E88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813E88" w:rsidRPr="00813E88">
        <w:rPr>
          <w:rFonts w:asciiTheme="minorHAnsi" w:hAnsiTheme="minorHAnsi" w:cstheme="minorHAnsi"/>
          <w:b/>
          <w:sz w:val="28"/>
          <w:szCs w:val="28"/>
        </w:rPr>
        <w:t xml:space="preserve">des Abwasserzweckverbandes </w:t>
      </w:r>
      <w:r w:rsidR="00813E88">
        <w:rPr>
          <w:rFonts w:asciiTheme="minorHAnsi" w:hAnsiTheme="minorHAnsi" w:cstheme="minorHAnsi"/>
          <w:b/>
          <w:sz w:val="28"/>
          <w:szCs w:val="28"/>
        </w:rPr>
        <w:t xml:space="preserve">(AZV) </w:t>
      </w:r>
      <w:r w:rsidR="00813E88" w:rsidRPr="00813E88">
        <w:rPr>
          <w:rFonts w:asciiTheme="minorHAnsi" w:hAnsiTheme="minorHAnsi" w:cstheme="minorHAnsi"/>
          <w:b/>
          <w:sz w:val="28"/>
          <w:szCs w:val="28"/>
        </w:rPr>
        <w:t xml:space="preserve">Muldenaue für das </w:t>
      </w:r>
      <w:r w:rsidR="00813E88">
        <w:rPr>
          <w:rFonts w:asciiTheme="minorHAnsi" w:hAnsiTheme="minorHAnsi" w:cstheme="minorHAnsi"/>
          <w:b/>
          <w:sz w:val="28"/>
          <w:szCs w:val="28"/>
        </w:rPr>
        <w:t>G</w:t>
      </w:r>
      <w:r w:rsidR="00813E88" w:rsidRPr="00813E88">
        <w:rPr>
          <w:rFonts w:asciiTheme="minorHAnsi" w:hAnsiTheme="minorHAnsi" w:cstheme="minorHAnsi"/>
          <w:b/>
          <w:sz w:val="28"/>
          <w:szCs w:val="28"/>
        </w:rPr>
        <w:t xml:space="preserve">ebiet der Stadt Wurzen und der Gemeinde Bennewitz </w:t>
      </w:r>
    </w:p>
    <w:p w14:paraId="23CE35AF" w14:textId="77777777" w:rsidR="003E6C0D" w:rsidRPr="0003758A" w:rsidRDefault="003E6C0D" w:rsidP="003E6C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38EE3578" w14:textId="430C6E94" w:rsidR="003E6C0D" w:rsidRPr="0003758A" w:rsidRDefault="003E6C0D" w:rsidP="003E6C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03758A">
        <w:rPr>
          <w:rFonts w:asciiTheme="minorHAnsi" w:hAnsiTheme="minorHAnsi" w:cstheme="minorHAnsi"/>
        </w:rPr>
        <w:t xml:space="preserve">Aufgrund von </w:t>
      </w:r>
      <w:r w:rsidRPr="0003758A">
        <w:rPr>
          <w:rFonts w:asciiTheme="minorHAnsi" w:hAnsiTheme="minorHAnsi" w:cstheme="minorHAnsi"/>
          <w:color w:val="000000"/>
        </w:rPr>
        <w:t>§ 56 des Wasserhaushaltsgesetzes (WHG), §§ 48, 50 des Sächsischen Wassergesetzes (</w:t>
      </w:r>
      <w:proofErr w:type="spellStart"/>
      <w:r w:rsidRPr="0003758A">
        <w:rPr>
          <w:rFonts w:asciiTheme="minorHAnsi" w:hAnsiTheme="minorHAnsi" w:cstheme="minorHAnsi"/>
          <w:color w:val="000000"/>
        </w:rPr>
        <w:t>SächsWG</w:t>
      </w:r>
      <w:proofErr w:type="spellEnd"/>
      <w:r w:rsidRPr="0003758A">
        <w:rPr>
          <w:rFonts w:asciiTheme="minorHAnsi" w:hAnsiTheme="minorHAnsi" w:cstheme="minorHAnsi"/>
          <w:color w:val="000000"/>
        </w:rPr>
        <w:t>) und der §§ 4, 14 und 124 der Gemeindeordnung für den Freistaat Sachsen (SächsGemO) und der § 47 Abs. 2 i. V. m. § 6 Abs. 1 und § 5 Abs. 4 Sächsisches Gesetz über die kommunale Zusam</w:t>
      </w:r>
      <w:r w:rsidRPr="0003758A">
        <w:rPr>
          <w:rFonts w:asciiTheme="minorHAnsi" w:hAnsiTheme="minorHAnsi" w:cstheme="minorHAnsi"/>
          <w:color w:val="000000"/>
        </w:rPr>
        <w:lastRenderedPageBreak/>
        <w:t>menarbeit (</w:t>
      </w:r>
      <w:proofErr w:type="spellStart"/>
      <w:r w:rsidRPr="0003758A">
        <w:rPr>
          <w:rFonts w:asciiTheme="minorHAnsi" w:hAnsiTheme="minorHAnsi" w:cstheme="minorHAnsi"/>
          <w:color w:val="000000"/>
        </w:rPr>
        <w:t>SächsKomZG</w:t>
      </w:r>
      <w:proofErr w:type="spellEnd"/>
      <w:r w:rsidRPr="0003758A">
        <w:rPr>
          <w:rFonts w:asciiTheme="minorHAnsi" w:hAnsiTheme="minorHAnsi" w:cstheme="minorHAnsi"/>
          <w:color w:val="000000"/>
        </w:rPr>
        <w:t>) in Verbindung mit den §§ 2 und 9 des Sächsischen Kommunalabgabengesetzes (SächsKAG) hat die Verbandsversammlung des Abwasserzweckverbandes „</w:t>
      </w:r>
      <w:r w:rsidR="00986CFD" w:rsidRPr="0003758A">
        <w:rPr>
          <w:rFonts w:asciiTheme="minorHAnsi" w:hAnsiTheme="minorHAnsi" w:cstheme="minorHAnsi"/>
          <w:color w:val="000000"/>
        </w:rPr>
        <w:t>Muldenaue</w:t>
      </w:r>
      <w:r w:rsidRPr="0003758A">
        <w:rPr>
          <w:rFonts w:asciiTheme="minorHAnsi" w:hAnsiTheme="minorHAnsi" w:cstheme="minorHAnsi"/>
          <w:color w:val="000000"/>
        </w:rPr>
        <w:t xml:space="preserve">“ am </w:t>
      </w:r>
      <w:r w:rsidR="000A563E">
        <w:rPr>
          <w:rFonts w:asciiTheme="minorHAnsi" w:hAnsiTheme="minorHAnsi" w:cstheme="minorHAnsi"/>
          <w:color w:val="000000"/>
        </w:rPr>
        <w:t>28.07.2022</w:t>
      </w:r>
      <w:r w:rsidRPr="0003758A">
        <w:rPr>
          <w:rFonts w:asciiTheme="minorHAnsi" w:hAnsiTheme="minorHAnsi" w:cstheme="minorHAnsi"/>
          <w:color w:val="000000"/>
        </w:rPr>
        <w:t xml:space="preserve"> nachfolgende </w:t>
      </w:r>
      <w:r w:rsidR="000A563E" w:rsidRPr="000A563E">
        <w:rPr>
          <w:rFonts w:asciiTheme="minorHAnsi" w:hAnsiTheme="minorHAnsi" w:cstheme="minorHAnsi"/>
          <w:b/>
          <w:bCs/>
          <w:color w:val="000000"/>
        </w:rPr>
        <w:t xml:space="preserve">2. </w:t>
      </w:r>
      <w:r w:rsidRPr="000A563E">
        <w:rPr>
          <w:rFonts w:asciiTheme="minorHAnsi" w:hAnsiTheme="minorHAnsi" w:cstheme="minorHAnsi"/>
          <w:b/>
          <w:bCs/>
          <w:color w:val="000000"/>
        </w:rPr>
        <w:t>Satzung</w:t>
      </w:r>
      <w:r w:rsidRPr="00813E88">
        <w:rPr>
          <w:rFonts w:asciiTheme="minorHAnsi" w:hAnsiTheme="minorHAnsi" w:cstheme="minorHAnsi"/>
          <w:b/>
          <w:bCs/>
          <w:color w:val="000000"/>
        </w:rPr>
        <w:t xml:space="preserve"> zur Änderung der Abwassersatzung</w:t>
      </w:r>
      <w:r w:rsidRPr="0003758A">
        <w:rPr>
          <w:rFonts w:asciiTheme="minorHAnsi" w:hAnsiTheme="minorHAnsi" w:cstheme="minorHAnsi"/>
          <w:b/>
          <w:bCs/>
          <w:color w:val="000000"/>
        </w:rPr>
        <w:t xml:space="preserve"> (AbwS)</w:t>
      </w:r>
      <w:r w:rsidRPr="0003758A">
        <w:rPr>
          <w:rFonts w:asciiTheme="minorHAnsi" w:hAnsiTheme="minorHAnsi" w:cstheme="minorHAnsi"/>
          <w:color w:val="000000"/>
        </w:rPr>
        <w:t xml:space="preserve"> </w:t>
      </w:r>
      <w:r w:rsidR="000A563E" w:rsidRPr="000A563E">
        <w:rPr>
          <w:rFonts w:asciiTheme="minorHAnsi" w:hAnsiTheme="minorHAnsi" w:cstheme="minorHAnsi"/>
          <w:b/>
          <w:bCs/>
          <w:color w:val="000000"/>
        </w:rPr>
        <w:t>für das Gebiet der Stadt Wurzen und der Gemeinde Bennewitz</w:t>
      </w:r>
      <w:r w:rsidR="000A563E" w:rsidRPr="000A563E">
        <w:rPr>
          <w:rFonts w:asciiTheme="minorHAnsi" w:hAnsiTheme="minorHAnsi" w:cstheme="minorHAnsi"/>
          <w:color w:val="000000"/>
        </w:rPr>
        <w:t xml:space="preserve"> </w:t>
      </w:r>
      <w:r w:rsidRPr="0003758A">
        <w:rPr>
          <w:rFonts w:asciiTheme="minorHAnsi" w:hAnsiTheme="minorHAnsi" w:cstheme="minorHAnsi"/>
          <w:color w:val="000000"/>
        </w:rPr>
        <w:t>beschlossen:</w:t>
      </w:r>
    </w:p>
    <w:p w14:paraId="25860D98" w14:textId="77777777" w:rsidR="003E6C0D" w:rsidRPr="0003758A" w:rsidRDefault="003E6C0D" w:rsidP="003E6C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22C44142" w14:textId="1C8B8B30" w:rsidR="003E6C0D" w:rsidRDefault="003E6C0D" w:rsidP="003E6C0D">
      <w:pPr>
        <w:spacing w:line="360" w:lineRule="auto"/>
        <w:ind w:left="4248"/>
        <w:rPr>
          <w:rFonts w:asciiTheme="minorHAnsi" w:hAnsiTheme="minorHAnsi" w:cstheme="minorHAnsi"/>
          <w:b/>
        </w:rPr>
      </w:pPr>
      <w:r w:rsidRPr="0003758A">
        <w:rPr>
          <w:rFonts w:asciiTheme="minorHAnsi" w:hAnsiTheme="minorHAnsi" w:cstheme="minorHAnsi"/>
          <w:b/>
        </w:rPr>
        <w:t>§ 1 Änderungen</w:t>
      </w:r>
    </w:p>
    <w:p w14:paraId="23ECCD6E" w14:textId="61DDE9A4" w:rsidR="003E6C0D" w:rsidRPr="0003758A" w:rsidRDefault="003E6C0D" w:rsidP="00DC681D">
      <w:pPr>
        <w:numPr>
          <w:ilvl w:val="0"/>
          <w:numId w:val="1"/>
        </w:numPr>
        <w:spacing w:after="0" w:line="360" w:lineRule="auto"/>
        <w:ind w:hanging="720"/>
        <w:rPr>
          <w:rFonts w:asciiTheme="minorHAnsi" w:hAnsiTheme="minorHAnsi" w:cstheme="minorHAnsi"/>
          <w:b/>
        </w:rPr>
      </w:pPr>
      <w:r w:rsidRPr="0003758A">
        <w:rPr>
          <w:rFonts w:asciiTheme="minorHAnsi" w:hAnsiTheme="minorHAnsi" w:cstheme="minorHAnsi"/>
          <w:b/>
        </w:rPr>
        <w:t xml:space="preserve">§ </w:t>
      </w:r>
      <w:r w:rsidR="007B6341" w:rsidRPr="0003758A">
        <w:rPr>
          <w:rFonts w:asciiTheme="minorHAnsi" w:hAnsiTheme="minorHAnsi" w:cstheme="minorHAnsi"/>
          <w:b/>
        </w:rPr>
        <w:t>2</w:t>
      </w:r>
      <w:r w:rsidR="009367DA" w:rsidRPr="0003758A">
        <w:rPr>
          <w:rFonts w:asciiTheme="minorHAnsi" w:hAnsiTheme="minorHAnsi" w:cstheme="minorHAnsi"/>
          <w:b/>
        </w:rPr>
        <w:t>8 Abs</w:t>
      </w:r>
      <w:r w:rsidR="00EE2C7A">
        <w:rPr>
          <w:rFonts w:asciiTheme="minorHAnsi" w:hAnsiTheme="minorHAnsi" w:cstheme="minorHAnsi"/>
          <w:b/>
        </w:rPr>
        <w:t>ätze</w:t>
      </w:r>
      <w:r w:rsidR="009367DA" w:rsidRPr="0003758A">
        <w:rPr>
          <w:rFonts w:asciiTheme="minorHAnsi" w:hAnsiTheme="minorHAnsi" w:cstheme="minorHAnsi"/>
          <w:b/>
        </w:rPr>
        <w:t xml:space="preserve"> 1 bis 5 werden wie folgt </w:t>
      </w:r>
      <w:r w:rsidRPr="0003758A">
        <w:rPr>
          <w:rFonts w:asciiTheme="minorHAnsi" w:hAnsiTheme="minorHAnsi" w:cstheme="minorHAnsi"/>
          <w:b/>
        </w:rPr>
        <w:t>neu gefasst:</w:t>
      </w:r>
    </w:p>
    <w:p w14:paraId="4E91A9EF" w14:textId="77777777" w:rsidR="003E6C0D" w:rsidRPr="0003758A" w:rsidRDefault="003E6C0D" w:rsidP="003E6C0D">
      <w:pPr>
        <w:spacing w:after="0" w:line="360" w:lineRule="auto"/>
        <w:ind w:left="720"/>
        <w:rPr>
          <w:rFonts w:asciiTheme="minorHAnsi" w:hAnsiTheme="minorHAnsi" w:cstheme="minorHAnsi"/>
        </w:rPr>
      </w:pPr>
    </w:p>
    <w:p w14:paraId="5B3ADEB2" w14:textId="07E27E16" w:rsidR="00DC681D" w:rsidRPr="00DC681D" w:rsidRDefault="00DC681D" w:rsidP="00DC681D">
      <w:pPr>
        <w:tabs>
          <w:tab w:val="left" w:pos="1134"/>
        </w:tabs>
        <w:spacing w:after="0" w:line="360" w:lineRule="auto"/>
        <w:ind w:left="1134" w:hanging="4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DC681D">
        <w:rPr>
          <w:rFonts w:asciiTheme="minorHAnsi" w:hAnsiTheme="minorHAnsi" w:cstheme="minorHAnsi"/>
        </w:rPr>
        <w:t>(1)</w:t>
      </w:r>
      <w:r w:rsidRPr="00DC681D">
        <w:rPr>
          <w:rFonts w:asciiTheme="minorHAnsi" w:hAnsiTheme="minorHAnsi" w:cstheme="minorHAnsi"/>
        </w:rPr>
        <w:tab/>
        <w:t xml:space="preserve">Für die Teilleistung Schmutzwasserentsorgung beträgt die Gebühr für Abwasser, das in öffentliche Kanäle eingeleitet und durch ein Klärwerk gereinigt wird </w:t>
      </w:r>
      <w:r>
        <w:rPr>
          <w:rFonts w:asciiTheme="minorHAnsi" w:hAnsiTheme="minorHAnsi" w:cstheme="minorHAnsi"/>
        </w:rPr>
        <w:t>3,1</w:t>
      </w:r>
      <w:r w:rsidR="000A563E">
        <w:rPr>
          <w:rFonts w:asciiTheme="minorHAnsi" w:hAnsiTheme="minorHAnsi" w:cstheme="minorHAnsi"/>
        </w:rPr>
        <w:t>4</w:t>
      </w:r>
      <w:r w:rsidRPr="00DC681D">
        <w:rPr>
          <w:rFonts w:asciiTheme="minorHAnsi" w:hAnsiTheme="minorHAnsi" w:cstheme="minorHAnsi"/>
        </w:rPr>
        <w:t xml:space="preserve"> EUR je Kubikmeter Abwasser.</w:t>
      </w:r>
    </w:p>
    <w:p w14:paraId="7C7E3711" w14:textId="6827A06E" w:rsidR="00DC681D" w:rsidRPr="00DC681D" w:rsidRDefault="00DC681D" w:rsidP="00DC681D">
      <w:pPr>
        <w:tabs>
          <w:tab w:val="left" w:pos="1134"/>
        </w:tabs>
        <w:spacing w:after="0" w:line="360" w:lineRule="auto"/>
        <w:ind w:left="1134" w:hanging="414"/>
        <w:jc w:val="both"/>
        <w:rPr>
          <w:rFonts w:asciiTheme="minorHAnsi" w:hAnsiTheme="minorHAnsi" w:cstheme="minorHAnsi"/>
        </w:rPr>
      </w:pPr>
      <w:r w:rsidRPr="00DC681D">
        <w:rPr>
          <w:rFonts w:asciiTheme="minorHAnsi" w:hAnsiTheme="minorHAnsi" w:cstheme="minorHAnsi"/>
        </w:rPr>
        <w:lastRenderedPageBreak/>
        <w:t>(2)</w:t>
      </w:r>
      <w:r w:rsidRPr="00DC681D">
        <w:rPr>
          <w:rFonts w:asciiTheme="minorHAnsi" w:hAnsiTheme="minorHAnsi" w:cstheme="minorHAnsi"/>
        </w:rPr>
        <w:tab/>
        <w:t>Für die Teilleistung Niederschlagswasser beträgt die Gebühr für Abwasser, das in öffentliche Kanäle eingeleitet wird 0</w:t>
      </w:r>
      <w:r>
        <w:rPr>
          <w:rFonts w:asciiTheme="minorHAnsi" w:hAnsiTheme="minorHAnsi" w:cstheme="minorHAnsi"/>
        </w:rPr>
        <w:t>,2</w:t>
      </w:r>
      <w:r w:rsidR="000A563E">
        <w:rPr>
          <w:rFonts w:asciiTheme="minorHAnsi" w:hAnsiTheme="minorHAnsi" w:cstheme="minorHAnsi"/>
        </w:rPr>
        <w:t>6</w:t>
      </w:r>
      <w:r w:rsidRPr="00DC681D">
        <w:rPr>
          <w:rFonts w:asciiTheme="minorHAnsi" w:hAnsiTheme="minorHAnsi" w:cstheme="minorHAnsi"/>
        </w:rPr>
        <w:t xml:space="preserve"> EUR je Quadratmeter versiegelter Grundstücksfläche und Jahr.</w:t>
      </w:r>
    </w:p>
    <w:p w14:paraId="1113704E" w14:textId="6DD03350" w:rsidR="00DC681D" w:rsidRPr="00DC681D" w:rsidRDefault="00DC681D" w:rsidP="00DC681D">
      <w:pPr>
        <w:tabs>
          <w:tab w:val="left" w:pos="1134"/>
        </w:tabs>
        <w:spacing w:after="0" w:line="360" w:lineRule="auto"/>
        <w:ind w:left="1134" w:hanging="414"/>
        <w:jc w:val="both"/>
        <w:rPr>
          <w:rFonts w:asciiTheme="minorHAnsi" w:hAnsiTheme="minorHAnsi" w:cstheme="minorHAnsi"/>
        </w:rPr>
      </w:pPr>
      <w:r w:rsidRPr="00DC681D">
        <w:rPr>
          <w:rFonts w:asciiTheme="minorHAnsi" w:hAnsiTheme="minorHAnsi" w:cstheme="minorHAnsi"/>
        </w:rPr>
        <w:t>(3)</w:t>
      </w:r>
      <w:r w:rsidRPr="00DC681D">
        <w:rPr>
          <w:rFonts w:asciiTheme="minorHAnsi" w:hAnsiTheme="minorHAnsi" w:cstheme="minorHAnsi"/>
        </w:rPr>
        <w:tab/>
        <w:t xml:space="preserve">Für die Teilleistung Entleerung von abflusslosen Gruben beträgt die Gebühr </w:t>
      </w:r>
      <w:r w:rsidR="000A563E">
        <w:rPr>
          <w:rFonts w:asciiTheme="minorHAnsi" w:hAnsiTheme="minorHAnsi" w:cstheme="minorHAnsi"/>
        </w:rPr>
        <w:t>9,51</w:t>
      </w:r>
      <w:r w:rsidRPr="00DC681D">
        <w:rPr>
          <w:rFonts w:asciiTheme="minorHAnsi" w:hAnsiTheme="minorHAnsi" w:cstheme="minorHAnsi"/>
        </w:rPr>
        <w:t xml:space="preserve"> EUR je Kubikmeter Abwasser nach § 23 Abs. 1, 2 oder 4.</w:t>
      </w:r>
    </w:p>
    <w:p w14:paraId="31C80DD2" w14:textId="6631CCB4" w:rsidR="00DC681D" w:rsidRPr="00DC681D" w:rsidRDefault="00DC681D" w:rsidP="00DC681D">
      <w:pPr>
        <w:tabs>
          <w:tab w:val="left" w:pos="1134"/>
        </w:tabs>
        <w:spacing w:after="0" w:line="360" w:lineRule="auto"/>
        <w:ind w:left="1134" w:hanging="414"/>
        <w:jc w:val="both"/>
        <w:rPr>
          <w:rFonts w:asciiTheme="minorHAnsi" w:hAnsiTheme="minorHAnsi" w:cstheme="minorHAnsi"/>
        </w:rPr>
      </w:pPr>
      <w:r w:rsidRPr="00DC681D">
        <w:rPr>
          <w:rFonts w:asciiTheme="minorHAnsi" w:hAnsiTheme="minorHAnsi" w:cstheme="minorHAnsi"/>
        </w:rPr>
        <w:t>(4)</w:t>
      </w:r>
      <w:r w:rsidRPr="00DC681D">
        <w:rPr>
          <w:rFonts w:asciiTheme="minorHAnsi" w:hAnsiTheme="minorHAnsi" w:cstheme="minorHAnsi"/>
        </w:rPr>
        <w:tab/>
        <w:t xml:space="preserve">Für die Teilleistung Entleerung von Kleinkläranlagen beträgt die Gebühr </w:t>
      </w:r>
      <w:r w:rsidR="000A563E">
        <w:rPr>
          <w:rFonts w:asciiTheme="minorHAnsi" w:hAnsiTheme="minorHAnsi" w:cstheme="minorHAnsi"/>
        </w:rPr>
        <w:t>24,67</w:t>
      </w:r>
      <w:r w:rsidRPr="00DC681D">
        <w:rPr>
          <w:rFonts w:asciiTheme="minorHAnsi" w:hAnsiTheme="minorHAnsi" w:cstheme="minorHAnsi"/>
        </w:rPr>
        <w:t xml:space="preserve"> EUR je Kubikmeter entnommenes Abwasser.</w:t>
      </w:r>
    </w:p>
    <w:p w14:paraId="17C3A64B" w14:textId="7276D65E" w:rsidR="00DC681D" w:rsidRDefault="00DC681D" w:rsidP="00DC681D">
      <w:pPr>
        <w:tabs>
          <w:tab w:val="left" w:pos="1134"/>
        </w:tabs>
        <w:spacing w:after="0" w:line="360" w:lineRule="auto"/>
        <w:ind w:left="1134" w:hanging="414"/>
        <w:jc w:val="both"/>
        <w:rPr>
          <w:rFonts w:asciiTheme="minorHAnsi" w:hAnsiTheme="minorHAnsi" w:cstheme="minorHAnsi"/>
        </w:rPr>
      </w:pPr>
      <w:r w:rsidRPr="00DC681D">
        <w:rPr>
          <w:rFonts w:asciiTheme="minorHAnsi" w:hAnsiTheme="minorHAnsi" w:cstheme="minorHAnsi"/>
        </w:rPr>
        <w:t>(5)</w:t>
      </w:r>
      <w:r w:rsidRPr="00DC681D">
        <w:rPr>
          <w:rFonts w:asciiTheme="minorHAnsi" w:hAnsiTheme="minorHAnsi" w:cstheme="minorHAnsi"/>
        </w:rPr>
        <w:tab/>
        <w:t xml:space="preserve">Für das Überlaufwasser aus Kleinkläranlagen (Kanalbenutzung nach § 27 Abs. 2) beträgt die Gebühr </w:t>
      </w:r>
      <w:r>
        <w:rPr>
          <w:rFonts w:asciiTheme="minorHAnsi" w:hAnsiTheme="minorHAnsi" w:cstheme="minorHAnsi"/>
        </w:rPr>
        <w:t>0,</w:t>
      </w:r>
      <w:r w:rsidR="000A563E">
        <w:rPr>
          <w:rFonts w:asciiTheme="minorHAnsi" w:hAnsiTheme="minorHAnsi" w:cstheme="minorHAnsi"/>
        </w:rPr>
        <w:t>66</w:t>
      </w:r>
      <w:r w:rsidRPr="00DC681D">
        <w:rPr>
          <w:rFonts w:asciiTheme="minorHAnsi" w:hAnsiTheme="minorHAnsi" w:cstheme="minorHAnsi"/>
        </w:rPr>
        <w:t xml:space="preserve"> EUR je Kubikmeter eingeleiteten Abwassers.</w:t>
      </w:r>
      <w:r>
        <w:rPr>
          <w:rFonts w:asciiTheme="minorHAnsi" w:hAnsiTheme="minorHAnsi" w:cstheme="minorHAnsi"/>
        </w:rPr>
        <w:t>“</w:t>
      </w:r>
    </w:p>
    <w:p w14:paraId="26C70C1F" w14:textId="77777777" w:rsidR="00DC681D" w:rsidRDefault="00DC681D" w:rsidP="00DC681D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365106F5" w14:textId="77777777" w:rsidR="00813E88" w:rsidRDefault="009367DA" w:rsidP="00DC681D">
      <w:pPr>
        <w:spacing w:after="0" w:line="360" w:lineRule="auto"/>
        <w:ind w:left="720"/>
        <w:jc w:val="both"/>
        <w:rPr>
          <w:rFonts w:asciiTheme="minorHAnsi" w:hAnsiTheme="minorHAnsi" w:cstheme="minorHAnsi"/>
        </w:rPr>
        <w:sectPr w:rsidR="00813E88" w:rsidSect="00813E88"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  <w:docGrid w:linePitch="299"/>
        </w:sectPr>
      </w:pPr>
      <w:r w:rsidRPr="0003758A">
        <w:rPr>
          <w:rFonts w:asciiTheme="minorHAnsi" w:hAnsiTheme="minorHAnsi" w:cstheme="minorHAnsi"/>
        </w:rPr>
        <w:t>Absatz 6 bleibt unverändert.</w:t>
      </w:r>
    </w:p>
    <w:p w14:paraId="45D04D34" w14:textId="35A5D7B5" w:rsidR="009367DA" w:rsidRPr="0003758A" w:rsidRDefault="009367DA" w:rsidP="00DC681D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632EA509" w14:textId="77777777" w:rsidR="003E6C0D" w:rsidRPr="0003758A" w:rsidRDefault="003E6C0D" w:rsidP="003E6C0D">
      <w:pPr>
        <w:spacing w:after="0" w:line="360" w:lineRule="auto"/>
        <w:ind w:left="720"/>
        <w:rPr>
          <w:rFonts w:asciiTheme="minorHAnsi" w:hAnsiTheme="minorHAnsi" w:cstheme="minorHAnsi"/>
        </w:rPr>
      </w:pPr>
    </w:p>
    <w:p w14:paraId="0F7E2409" w14:textId="77777777" w:rsidR="003E6C0D" w:rsidRPr="0003758A" w:rsidRDefault="003E6C0D" w:rsidP="003E6C0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3758A">
        <w:rPr>
          <w:rFonts w:asciiTheme="minorHAnsi" w:hAnsiTheme="minorHAnsi" w:cstheme="minorHAnsi"/>
          <w:b/>
        </w:rPr>
        <w:t>§ 2 Inkrafttreten</w:t>
      </w:r>
    </w:p>
    <w:p w14:paraId="7EAB85AC" w14:textId="72F097B7" w:rsidR="00813E88" w:rsidRDefault="003E6C0D" w:rsidP="00813E88">
      <w:pPr>
        <w:spacing w:line="360" w:lineRule="auto"/>
        <w:jc w:val="both"/>
        <w:rPr>
          <w:rFonts w:asciiTheme="minorHAnsi" w:hAnsiTheme="minorHAnsi" w:cstheme="minorHAnsi"/>
        </w:rPr>
      </w:pPr>
      <w:r w:rsidRPr="0003758A">
        <w:rPr>
          <w:rFonts w:asciiTheme="minorHAnsi" w:hAnsiTheme="minorHAnsi" w:cstheme="minorHAnsi"/>
        </w:rPr>
        <w:t xml:space="preserve">Diese Änderungssatzung tritt nach ihrer öffentlichen Bekanntmachung </w:t>
      </w:r>
      <w:r w:rsidR="00E476FF" w:rsidRPr="0003758A">
        <w:rPr>
          <w:rFonts w:asciiTheme="minorHAnsi" w:hAnsiTheme="minorHAnsi" w:cstheme="minorHAnsi"/>
        </w:rPr>
        <w:t xml:space="preserve">rückwirkend </w:t>
      </w:r>
      <w:r w:rsidRPr="0003758A">
        <w:rPr>
          <w:rFonts w:asciiTheme="minorHAnsi" w:hAnsiTheme="minorHAnsi" w:cstheme="minorHAnsi"/>
        </w:rPr>
        <w:t xml:space="preserve">zum </w:t>
      </w:r>
      <w:r w:rsidR="00E476FF" w:rsidRPr="0003758A">
        <w:rPr>
          <w:rFonts w:asciiTheme="minorHAnsi" w:hAnsiTheme="minorHAnsi" w:cstheme="minorHAnsi"/>
        </w:rPr>
        <w:t xml:space="preserve">1. Januar </w:t>
      </w:r>
      <w:r w:rsidR="00DC681D">
        <w:rPr>
          <w:rFonts w:asciiTheme="minorHAnsi" w:hAnsiTheme="minorHAnsi" w:cstheme="minorHAnsi"/>
        </w:rPr>
        <w:t>202</w:t>
      </w:r>
      <w:r w:rsidR="000A563E">
        <w:rPr>
          <w:rFonts w:asciiTheme="minorHAnsi" w:hAnsiTheme="minorHAnsi" w:cstheme="minorHAnsi"/>
        </w:rPr>
        <w:t>2</w:t>
      </w:r>
      <w:r w:rsidR="00E476FF" w:rsidRPr="0003758A">
        <w:rPr>
          <w:rFonts w:asciiTheme="minorHAnsi" w:hAnsiTheme="minorHAnsi" w:cstheme="minorHAnsi"/>
        </w:rPr>
        <w:t xml:space="preserve"> </w:t>
      </w:r>
      <w:r w:rsidRPr="0003758A">
        <w:rPr>
          <w:rFonts w:asciiTheme="minorHAnsi" w:hAnsiTheme="minorHAnsi" w:cstheme="minorHAnsi"/>
        </w:rPr>
        <w:t>in Kraft.</w:t>
      </w:r>
    </w:p>
    <w:p w14:paraId="187FBD98" w14:textId="77777777" w:rsidR="00B87AB5" w:rsidRDefault="00B87AB5" w:rsidP="00813E88">
      <w:pPr>
        <w:spacing w:line="360" w:lineRule="auto"/>
        <w:jc w:val="both"/>
        <w:rPr>
          <w:rFonts w:asciiTheme="minorHAnsi" w:hAnsiTheme="minorHAnsi" w:cstheme="minorHAnsi"/>
        </w:rPr>
      </w:pPr>
    </w:p>
    <w:p w14:paraId="3FA17FF2" w14:textId="6CB21637" w:rsidR="003E6C0D" w:rsidRPr="0003758A" w:rsidRDefault="002C3448" w:rsidP="00813E88">
      <w:pPr>
        <w:spacing w:line="360" w:lineRule="auto"/>
        <w:jc w:val="both"/>
        <w:rPr>
          <w:rFonts w:asciiTheme="minorHAnsi" w:hAnsiTheme="minorHAnsi" w:cstheme="minorHAnsi"/>
        </w:rPr>
      </w:pPr>
      <w:r w:rsidRPr="002C344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8F16FB8" wp14:editId="69D1C974">
            <wp:simplePos x="0" y="0"/>
            <wp:positionH relativeFrom="margin">
              <wp:posOffset>-635</wp:posOffset>
            </wp:positionH>
            <wp:positionV relativeFrom="paragraph">
              <wp:posOffset>268605</wp:posOffset>
            </wp:positionV>
            <wp:extent cx="928370" cy="615315"/>
            <wp:effectExtent l="0" t="0" r="5080" b="0"/>
            <wp:wrapThrough wrapText="bothSides">
              <wp:wrapPolygon edited="0">
                <wp:start x="0" y="0"/>
                <wp:lineTo x="0" y="20731"/>
                <wp:lineTo x="21275" y="20731"/>
                <wp:lineTo x="21275" y="0"/>
                <wp:lineTo x="0" y="0"/>
              </wp:wrapPolygon>
            </wp:wrapThrough>
            <wp:docPr id="1" name="Grafik 1" descr="C:\Users\Hanspach\Documents\Amtsblatt\Amtsblatt Sammler\Februar 2014\gesendet\2014 Siegel AZV Laq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spach\Documents\Amtsblatt\Amtsblatt Sammler\Februar 2014\gesendet\2014 Siegel AZV Laqu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6FF" w:rsidRPr="0003758A">
        <w:rPr>
          <w:rFonts w:asciiTheme="minorHAnsi" w:hAnsiTheme="minorHAnsi" w:cstheme="minorHAnsi"/>
        </w:rPr>
        <w:t>Wurzen</w:t>
      </w:r>
      <w:r w:rsidR="003E6C0D" w:rsidRPr="0003758A">
        <w:rPr>
          <w:rFonts w:asciiTheme="minorHAnsi" w:hAnsiTheme="minorHAnsi" w:cstheme="minorHAnsi"/>
        </w:rPr>
        <w:t xml:space="preserve">, den </w:t>
      </w:r>
      <w:r w:rsidR="000A563E">
        <w:rPr>
          <w:rFonts w:asciiTheme="minorHAnsi" w:hAnsiTheme="minorHAnsi" w:cstheme="minorHAnsi"/>
        </w:rPr>
        <w:t>28.07</w:t>
      </w:r>
      <w:r w:rsidR="00813E88">
        <w:rPr>
          <w:rFonts w:asciiTheme="minorHAnsi" w:hAnsiTheme="minorHAnsi" w:cstheme="minorHAnsi"/>
        </w:rPr>
        <w:t>.202</w:t>
      </w:r>
      <w:r w:rsidR="000A563E">
        <w:rPr>
          <w:rFonts w:asciiTheme="minorHAnsi" w:hAnsiTheme="minorHAnsi" w:cstheme="minorHAnsi"/>
        </w:rPr>
        <w:t>2</w:t>
      </w:r>
      <w:r w:rsidRPr="002C3448">
        <w:rPr>
          <w:rStyle w:val="Standard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A3E96AB" w14:textId="77777777" w:rsidR="00B87AB5" w:rsidRDefault="00B87AB5" w:rsidP="00813E88">
      <w:pPr>
        <w:spacing w:after="0" w:line="240" w:lineRule="auto"/>
        <w:rPr>
          <w:rFonts w:asciiTheme="minorHAnsi" w:hAnsiTheme="minorHAnsi" w:cstheme="minorHAnsi"/>
          <w:i/>
        </w:rPr>
      </w:pPr>
    </w:p>
    <w:p w14:paraId="43F28ED3" w14:textId="64BA58ED" w:rsidR="003E6C0D" w:rsidRPr="0003758A" w:rsidRDefault="002C3448" w:rsidP="00813E88">
      <w:pPr>
        <w:spacing w:after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/>
      </w:r>
      <w:r>
        <w:rPr>
          <w:rFonts w:asciiTheme="minorHAnsi" w:hAnsiTheme="minorHAnsi" w:cstheme="minorHAnsi"/>
          <w:i/>
        </w:rPr>
        <w:br/>
      </w:r>
      <w:r w:rsidR="00813E88">
        <w:rPr>
          <w:rFonts w:asciiTheme="minorHAnsi" w:hAnsiTheme="minorHAnsi" w:cstheme="minorHAnsi"/>
          <w:i/>
        </w:rPr>
        <w:t xml:space="preserve">Bernd </w:t>
      </w:r>
      <w:proofErr w:type="spellStart"/>
      <w:r w:rsidR="00E476FF" w:rsidRPr="0003758A">
        <w:rPr>
          <w:rFonts w:asciiTheme="minorHAnsi" w:hAnsiTheme="minorHAnsi" w:cstheme="minorHAnsi"/>
          <w:i/>
        </w:rPr>
        <w:t>Laqua</w:t>
      </w:r>
      <w:proofErr w:type="spellEnd"/>
    </w:p>
    <w:p w14:paraId="4B5E1AC7" w14:textId="77777777" w:rsidR="003E6C0D" w:rsidRPr="0003758A" w:rsidRDefault="003E6C0D" w:rsidP="00813E88">
      <w:pPr>
        <w:spacing w:after="0" w:line="240" w:lineRule="auto"/>
        <w:rPr>
          <w:rFonts w:asciiTheme="minorHAnsi" w:hAnsiTheme="minorHAnsi" w:cstheme="minorHAnsi"/>
          <w:i/>
        </w:rPr>
      </w:pPr>
      <w:r w:rsidRPr="0003758A">
        <w:rPr>
          <w:rFonts w:asciiTheme="minorHAnsi" w:hAnsiTheme="minorHAnsi" w:cstheme="minorHAnsi"/>
          <w:i/>
        </w:rPr>
        <w:t>Verbandsvorsitzender</w:t>
      </w:r>
    </w:p>
    <w:p w14:paraId="57E7B60D" w14:textId="56D562B8" w:rsidR="00B87AB5" w:rsidRDefault="00B87AB5" w:rsidP="003E6C0D">
      <w:pPr>
        <w:rPr>
          <w:rFonts w:asciiTheme="minorHAnsi" w:hAnsiTheme="minorHAnsi" w:cstheme="minorHAnsi"/>
        </w:rPr>
      </w:pPr>
    </w:p>
    <w:p w14:paraId="53390A21" w14:textId="77777777" w:rsidR="00B87AB5" w:rsidRPr="0003758A" w:rsidRDefault="00B87AB5" w:rsidP="003E6C0D">
      <w:pPr>
        <w:rPr>
          <w:rFonts w:asciiTheme="minorHAnsi" w:hAnsiTheme="minorHAnsi" w:cstheme="minorHAnsi"/>
        </w:rPr>
      </w:pPr>
    </w:p>
    <w:p w14:paraId="15F1705D" w14:textId="77777777" w:rsidR="00B87AB5" w:rsidRPr="00B87AB5" w:rsidRDefault="00B87AB5" w:rsidP="00B87AB5">
      <w:pPr>
        <w:spacing w:line="360" w:lineRule="auto"/>
        <w:rPr>
          <w:rFonts w:asciiTheme="minorHAnsi" w:hAnsiTheme="minorHAnsi" w:cstheme="minorHAnsi"/>
          <w:b/>
          <w:bCs/>
        </w:rPr>
      </w:pPr>
      <w:r w:rsidRPr="00B87AB5">
        <w:rPr>
          <w:rFonts w:asciiTheme="minorHAnsi" w:hAnsiTheme="minorHAnsi" w:cstheme="minorHAnsi"/>
          <w:b/>
          <w:bCs/>
        </w:rPr>
        <w:lastRenderedPageBreak/>
        <w:t>Hinweis nach § 4 Abs. 4 SächsGemO:</w:t>
      </w:r>
    </w:p>
    <w:p w14:paraId="6A7060BF" w14:textId="77777777" w:rsidR="00B87AB5" w:rsidRPr="00B87AB5" w:rsidRDefault="00B87AB5" w:rsidP="00B87AB5">
      <w:pPr>
        <w:spacing w:after="0" w:line="240" w:lineRule="auto"/>
        <w:ind w:firstLine="11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 xml:space="preserve">Gemäß § 47 Abs. 2 Satz 1, § 5 Abs. 3 Satz 1 </w:t>
      </w:r>
      <w:proofErr w:type="spellStart"/>
      <w:r w:rsidRPr="00B87AB5">
        <w:rPr>
          <w:rFonts w:asciiTheme="minorHAnsi" w:hAnsiTheme="minorHAnsi" w:cstheme="minorHAnsi"/>
        </w:rPr>
        <w:t>SächsKomZG</w:t>
      </w:r>
      <w:proofErr w:type="spellEnd"/>
      <w:r w:rsidRPr="00B87AB5">
        <w:rPr>
          <w:rFonts w:asciiTheme="minorHAnsi" w:hAnsiTheme="minorHAnsi" w:cstheme="minorHAnsi"/>
        </w:rPr>
        <w:t xml:space="preserve"> in Verbindung mit § 4 Abs. 4 SächsGemO gelten Satzungen, die unter Verletzung von Verfahrens- und Formvorschriften zustande gekommen sind, ein Jahr nach ihrer Bekanntmachung als von Anfang an gültig zustande gekommen.</w:t>
      </w:r>
    </w:p>
    <w:p w14:paraId="743C6BBB" w14:textId="77777777" w:rsidR="00B87AB5" w:rsidRPr="00B87AB5" w:rsidRDefault="00B87AB5" w:rsidP="00B87AB5">
      <w:pPr>
        <w:tabs>
          <w:tab w:val="left" w:pos="567"/>
        </w:tabs>
        <w:spacing w:after="0" w:line="360" w:lineRule="auto"/>
        <w:ind w:left="567" w:hanging="555"/>
        <w:jc w:val="both"/>
        <w:rPr>
          <w:rFonts w:asciiTheme="minorHAnsi" w:hAnsiTheme="minorHAnsi" w:cstheme="minorHAnsi"/>
        </w:rPr>
      </w:pPr>
    </w:p>
    <w:p w14:paraId="4CFDD7CC" w14:textId="77777777" w:rsidR="00B87AB5" w:rsidRPr="00B87AB5" w:rsidRDefault="00B87AB5" w:rsidP="00B87AB5">
      <w:pPr>
        <w:tabs>
          <w:tab w:val="left" w:pos="567"/>
        </w:tabs>
        <w:spacing w:after="0" w:line="360" w:lineRule="auto"/>
        <w:ind w:left="567" w:hanging="555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Dies gilt nicht, wenn</w:t>
      </w:r>
    </w:p>
    <w:p w14:paraId="414C987B" w14:textId="77777777" w:rsidR="00B87AB5" w:rsidRPr="00B87AB5" w:rsidRDefault="00B87AB5" w:rsidP="00B87AB5">
      <w:pPr>
        <w:tabs>
          <w:tab w:val="left" w:pos="567"/>
        </w:tabs>
        <w:spacing w:after="0" w:line="360" w:lineRule="auto"/>
        <w:ind w:left="567" w:hanging="555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1.</w:t>
      </w:r>
      <w:r w:rsidRPr="00B87AB5">
        <w:rPr>
          <w:rFonts w:asciiTheme="minorHAnsi" w:hAnsiTheme="minorHAnsi" w:cstheme="minorHAnsi"/>
        </w:rPr>
        <w:tab/>
        <w:t>die Ausfertigung der Satzung nicht oder fehlerhaft erfolgt ist,</w:t>
      </w:r>
    </w:p>
    <w:p w14:paraId="32828BB0" w14:textId="77777777" w:rsidR="00B87AB5" w:rsidRPr="00B87AB5" w:rsidRDefault="00B87AB5" w:rsidP="00B87AB5">
      <w:pPr>
        <w:tabs>
          <w:tab w:val="left" w:pos="567"/>
        </w:tabs>
        <w:spacing w:after="120" w:line="240" w:lineRule="auto"/>
        <w:ind w:left="567" w:hanging="556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2.</w:t>
      </w:r>
      <w:r w:rsidRPr="00B87AB5">
        <w:rPr>
          <w:rFonts w:asciiTheme="minorHAnsi" w:hAnsiTheme="minorHAnsi" w:cstheme="minorHAnsi"/>
        </w:rPr>
        <w:tab/>
        <w:t>Vorschriften über die Öffentlichkeit der Sitzungen, die Genehmigung oder die Bekanntmachung der Satzung verletzt worden sind,</w:t>
      </w:r>
    </w:p>
    <w:p w14:paraId="5535B315" w14:textId="77777777" w:rsidR="00B87AB5" w:rsidRPr="00B87AB5" w:rsidRDefault="00B87AB5" w:rsidP="00B87AB5">
      <w:pPr>
        <w:tabs>
          <w:tab w:val="left" w:pos="567"/>
        </w:tabs>
        <w:spacing w:after="120" w:line="240" w:lineRule="auto"/>
        <w:ind w:left="567" w:hanging="556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3.</w:t>
      </w:r>
      <w:r w:rsidRPr="00B87AB5">
        <w:rPr>
          <w:rFonts w:asciiTheme="minorHAnsi" w:hAnsiTheme="minorHAnsi" w:cstheme="minorHAnsi"/>
        </w:rPr>
        <w:tab/>
        <w:t>der Verbandsvorsitzende dem Beschluss nach § 52 Abs. 2 SächsGemO wegen Gesetzeswidrigkeit widersprochen hat,</w:t>
      </w:r>
    </w:p>
    <w:p w14:paraId="082405CC" w14:textId="77777777" w:rsidR="00B87AB5" w:rsidRPr="00B87AB5" w:rsidRDefault="00B87AB5" w:rsidP="00B87AB5">
      <w:pPr>
        <w:tabs>
          <w:tab w:val="left" w:pos="567"/>
        </w:tabs>
        <w:spacing w:after="120" w:line="240" w:lineRule="auto"/>
        <w:ind w:left="567" w:hanging="556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4.</w:t>
      </w:r>
      <w:r w:rsidRPr="00B87AB5">
        <w:rPr>
          <w:rFonts w:asciiTheme="minorHAnsi" w:hAnsiTheme="minorHAnsi" w:cstheme="minorHAnsi"/>
        </w:rPr>
        <w:tab/>
        <w:t>vor Ablauf der in § 4 Abs. 4 Satz 1 SächsGemO genannten Frist</w:t>
      </w:r>
    </w:p>
    <w:p w14:paraId="68FF1C6D" w14:textId="77777777" w:rsidR="00B87AB5" w:rsidRPr="00B87AB5" w:rsidRDefault="00B87AB5" w:rsidP="00B87AB5">
      <w:pPr>
        <w:tabs>
          <w:tab w:val="left" w:pos="1134"/>
        </w:tabs>
        <w:spacing w:after="120" w:line="240" w:lineRule="auto"/>
        <w:ind w:left="1134" w:hanging="556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a)</w:t>
      </w:r>
      <w:r w:rsidRPr="00B87AB5">
        <w:rPr>
          <w:rFonts w:asciiTheme="minorHAnsi" w:hAnsiTheme="minorHAnsi" w:cstheme="minorHAnsi"/>
        </w:rPr>
        <w:tab/>
        <w:t>die Rechtsaufsichtsbehörde den Beschluss beanstandet hat oder</w:t>
      </w:r>
    </w:p>
    <w:p w14:paraId="1DF28014" w14:textId="77777777" w:rsidR="00B87AB5" w:rsidRPr="00B87AB5" w:rsidRDefault="00B87AB5" w:rsidP="00B87AB5">
      <w:pPr>
        <w:tabs>
          <w:tab w:val="left" w:pos="1134"/>
        </w:tabs>
        <w:spacing w:after="120" w:line="240" w:lineRule="auto"/>
        <w:ind w:left="1134" w:hanging="556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lastRenderedPageBreak/>
        <w:t>b)</w:t>
      </w:r>
      <w:r w:rsidRPr="00B87AB5">
        <w:rPr>
          <w:rFonts w:asciiTheme="minorHAnsi" w:hAnsiTheme="minorHAnsi" w:cstheme="minorHAnsi"/>
        </w:rPr>
        <w:tab/>
        <w:t>die Verletzung der Verfahrens- und Formvorschrift gegenüber dem Zweckverband unter Bezeichnung des Sachverhaltes, der die Verletzung begründen soll, schriftlich geltend gemacht worden ist.</w:t>
      </w:r>
    </w:p>
    <w:p w14:paraId="7B284A1E" w14:textId="77777777" w:rsidR="00B87AB5" w:rsidRPr="00B87AB5" w:rsidRDefault="00B87AB5" w:rsidP="00B87AB5">
      <w:pPr>
        <w:spacing w:after="0" w:line="240" w:lineRule="auto"/>
        <w:ind w:firstLine="11"/>
        <w:jc w:val="both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>Ist eine Verletzung nach den Nummern 3 oder 4 geltend gemacht worden, so kann auch nach Ablauf der in § 4 Abs. 4 Satz 1 SächsGemO genannten Frist jedermann diese Verletzung geltend machen.</w:t>
      </w:r>
    </w:p>
    <w:p w14:paraId="78B2D144" w14:textId="77777777" w:rsidR="00B87AB5" w:rsidRDefault="00B87AB5" w:rsidP="00B87AB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53C2850" w14:textId="1832F258" w:rsidR="00B87AB5" w:rsidRPr="00B87AB5" w:rsidRDefault="00B87AB5" w:rsidP="00B87AB5">
      <w:pPr>
        <w:spacing w:line="360" w:lineRule="auto"/>
        <w:rPr>
          <w:rFonts w:asciiTheme="minorHAnsi" w:hAnsiTheme="minorHAnsi" w:cstheme="minorHAnsi"/>
        </w:rPr>
      </w:pPr>
      <w:r w:rsidRPr="00B87AB5">
        <w:rPr>
          <w:rFonts w:asciiTheme="minorHAnsi" w:hAnsiTheme="minorHAnsi" w:cstheme="minorHAnsi"/>
        </w:rPr>
        <w:t xml:space="preserve">Wurzen, den </w:t>
      </w:r>
      <w:r w:rsidR="000A563E">
        <w:rPr>
          <w:rFonts w:asciiTheme="minorHAnsi" w:hAnsiTheme="minorHAnsi" w:cstheme="minorHAnsi"/>
        </w:rPr>
        <w:t>28.07.2022</w:t>
      </w:r>
    </w:p>
    <w:p w14:paraId="44CD1C2F" w14:textId="77777777" w:rsidR="00B87AB5" w:rsidRDefault="00B87AB5" w:rsidP="00F57F45">
      <w:pPr>
        <w:spacing w:after="0" w:line="240" w:lineRule="auto"/>
        <w:rPr>
          <w:rFonts w:asciiTheme="minorHAnsi" w:hAnsiTheme="minorHAnsi" w:cstheme="minorHAnsi"/>
          <w:i/>
        </w:rPr>
      </w:pPr>
    </w:p>
    <w:p w14:paraId="19015BE7" w14:textId="77777777" w:rsidR="00B87AB5" w:rsidRDefault="00B87AB5" w:rsidP="00F57F45">
      <w:pPr>
        <w:spacing w:after="0" w:line="240" w:lineRule="auto"/>
        <w:rPr>
          <w:rFonts w:asciiTheme="minorHAnsi" w:hAnsiTheme="minorHAnsi" w:cstheme="minorHAnsi"/>
          <w:i/>
        </w:rPr>
      </w:pPr>
    </w:p>
    <w:p w14:paraId="6EACCF05" w14:textId="18759CF9" w:rsidR="00E476FF" w:rsidRPr="0003758A" w:rsidRDefault="002C3448" w:rsidP="00F57F45">
      <w:pPr>
        <w:spacing w:after="0" w:line="240" w:lineRule="auto"/>
        <w:rPr>
          <w:rFonts w:asciiTheme="minorHAnsi" w:hAnsiTheme="minorHAnsi" w:cstheme="minorHAnsi"/>
          <w:i/>
        </w:rPr>
      </w:pPr>
      <w:r w:rsidRPr="002C3448">
        <w:rPr>
          <w:rFonts w:asciiTheme="minorHAnsi" w:hAnsiTheme="minorHAnsi" w:cstheme="minorHAnsi"/>
          <w:i/>
          <w:noProof/>
        </w:rPr>
        <w:drawing>
          <wp:inline distT="0" distB="0" distL="0" distR="0" wp14:anchorId="505F6D5C" wp14:editId="068ADE0F">
            <wp:extent cx="952500" cy="630331"/>
            <wp:effectExtent l="0" t="0" r="0" b="0"/>
            <wp:docPr id="2" name="Grafik 2" descr="C:\Users\Hanspach\Documents\Amtsblatt\Amtsblatt Sammler\Februar 2014\gesendet\2014 Siegel AZV Laq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spach\Documents\Amtsblatt\Amtsblatt Sammler\Februar 2014\gesendet\2014 Siegel AZV Laqu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78" cy="6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/>
        </w:rPr>
        <w:br/>
      </w:r>
      <w:bookmarkStart w:id="0" w:name="_GoBack"/>
      <w:bookmarkEnd w:id="0"/>
      <w:r w:rsidR="00F57F45">
        <w:rPr>
          <w:rFonts w:asciiTheme="minorHAnsi" w:hAnsiTheme="minorHAnsi" w:cstheme="minorHAnsi"/>
          <w:i/>
        </w:rPr>
        <w:t xml:space="preserve">Bernd </w:t>
      </w:r>
      <w:proofErr w:type="spellStart"/>
      <w:r w:rsidR="00E476FF" w:rsidRPr="0003758A">
        <w:rPr>
          <w:rFonts w:asciiTheme="minorHAnsi" w:hAnsiTheme="minorHAnsi" w:cstheme="minorHAnsi"/>
          <w:i/>
        </w:rPr>
        <w:t>Laqua</w:t>
      </w:r>
      <w:proofErr w:type="spellEnd"/>
    </w:p>
    <w:p w14:paraId="768EF69D" w14:textId="77777777" w:rsidR="00724BDB" w:rsidRPr="0003758A" w:rsidRDefault="00724BDB" w:rsidP="00F57F45">
      <w:pPr>
        <w:spacing w:after="0" w:line="240" w:lineRule="auto"/>
        <w:rPr>
          <w:rFonts w:asciiTheme="minorHAnsi" w:hAnsiTheme="minorHAnsi" w:cstheme="minorHAnsi"/>
          <w:i/>
        </w:rPr>
      </w:pPr>
      <w:r w:rsidRPr="0003758A">
        <w:rPr>
          <w:rFonts w:asciiTheme="minorHAnsi" w:hAnsiTheme="minorHAnsi" w:cstheme="minorHAnsi"/>
          <w:i/>
        </w:rPr>
        <w:t>Verbandsvorsitzender</w:t>
      </w:r>
    </w:p>
    <w:sectPr w:rsidR="00724BDB" w:rsidRPr="0003758A" w:rsidSect="00813E88">
      <w:pgSz w:w="11907" w:h="16840" w:code="9"/>
      <w:pgMar w:top="1134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A4FB7" w14:textId="77777777" w:rsidR="00C76576" w:rsidRDefault="00C76576">
      <w:r>
        <w:separator/>
      </w:r>
    </w:p>
  </w:endnote>
  <w:endnote w:type="continuationSeparator" w:id="0">
    <w:p w14:paraId="5694172F" w14:textId="77777777" w:rsidR="00C76576" w:rsidRDefault="00C7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11A87" w14:textId="77777777" w:rsidR="00146FFD" w:rsidRDefault="00146FFD">
    <w:pPr>
      <w:pStyle w:val="Fuzeile"/>
      <w:jc w:val="right"/>
    </w:pPr>
  </w:p>
  <w:p w14:paraId="2933719B" w14:textId="332E1811" w:rsidR="00146FFD" w:rsidRDefault="00146FFD">
    <w:pPr>
      <w:pStyle w:val="Fuzeile"/>
      <w:jc w:val="right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2C3448">
      <w:rPr>
        <w:noProof/>
      </w:rPr>
      <w:instrText>3</w:instrText>
    </w:r>
    <w:r>
      <w:fldChar w:fldCharType="end"/>
    </w:r>
    <w:r>
      <w:instrText>&lt;&gt;</w:instrText>
    </w:r>
    <w:r>
      <w:fldChar w:fldCharType="begin"/>
    </w:r>
    <w:r>
      <w:instrText>PAGE</w:instrText>
    </w:r>
    <w:r>
      <w:fldChar w:fldCharType="separate"/>
    </w:r>
    <w:r w:rsidR="002C3448">
      <w:rPr>
        <w:noProof/>
      </w:rPr>
      <w:instrText>3</w:instrText>
    </w:r>
    <w:r>
      <w:fldChar w:fldCharType="end"/>
    </w:r>
    <w:r>
      <w:instrText xml:space="preserve">"/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 w:rsidR="00813E88">
      <w:rPr>
        <w:noProof/>
      </w:rPr>
      <w:instrText>2</w:instrText>
    </w:r>
    <w:r>
      <w:fldChar w:fldCharType="end"/>
    </w:r>
    <w:r>
      <w:instrText>+1</w:instrText>
    </w:r>
    <w:r>
      <w:fldChar w:fldCharType="separate"/>
    </w:r>
    <w:r w:rsidR="00813E88">
      <w:rPr>
        <w:noProof/>
      </w:rPr>
      <w:instrText>3</w:instrText>
    </w:r>
    <w:r>
      <w:fldChar w:fldCharType="end"/>
    </w:r>
    <w:r>
      <w:instrText>"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B6E6A" w14:textId="77777777" w:rsidR="00146FFD" w:rsidRDefault="00146FFD">
    <w:pPr>
      <w:pStyle w:val="Fuzeile"/>
      <w:jc w:val="right"/>
    </w:pPr>
  </w:p>
  <w:p w14:paraId="174792CE" w14:textId="33C8188D" w:rsidR="00146FFD" w:rsidRDefault="000A563E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C344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C3448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7D25B" w14:textId="77777777" w:rsidR="00C76576" w:rsidRDefault="00C76576">
      <w:r>
        <w:separator/>
      </w:r>
    </w:p>
  </w:footnote>
  <w:footnote w:type="continuationSeparator" w:id="0">
    <w:p w14:paraId="6A8B3631" w14:textId="77777777" w:rsidR="00C76576" w:rsidRDefault="00C7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166C8" w14:textId="77777777" w:rsidR="00146FFD" w:rsidRDefault="00146FFD">
    <w:pPr>
      <w:pStyle w:val="Kopfzeile"/>
      <w:jc w:val="center"/>
    </w:pPr>
  </w:p>
  <w:p w14:paraId="65A0F938" w14:textId="77777777" w:rsidR="00146FFD" w:rsidRDefault="00146FFD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2C3448">
      <w:rPr>
        <w:noProof/>
      </w:rPr>
      <w:t>3</w:t>
    </w:r>
    <w:r>
      <w:fldChar w:fldCharType="end"/>
    </w:r>
    <w:r>
      <w:t xml:space="preserve"> -</w:t>
    </w:r>
  </w:p>
  <w:p w14:paraId="6B85CF34" w14:textId="77777777" w:rsidR="00146FFD" w:rsidRDefault="00146FFD">
    <w:pPr>
      <w:pStyle w:val="Kopfzeile"/>
      <w:jc w:val="center"/>
    </w:pPr>
  </w:p>
  <w:p w14:paraId="076AF362" w14:textId="77777777" w:rsidR="00146FFD" w:rsidRDefault="00146FF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A5B"/>
    <w:multiLevelType w:val="hybridMultilevel"/>
    <w:tmpl w:val="1C72A1A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hideGrammaticalErrors/>
  <w:activeWritingStyle w:appName="MSWord" w:lang="de-DE" w:vendorID="9" w:dllVersion="512" w:checkStyle="1"/>
  <w:proofState w:spelling="clean" w:grammar="clean"/>
  <w:defaultTabStop w:val="567"/>
  <w:autoHyphenation/>
  <w:hyphenationZone w:val="425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GUID" w:val="{A11C6A3D-CB44-44FF-857E-729C6C8433BB}"/>
    <w:docVar w:name="AktenNr" w:val="009466-2013/002:00"/>
    <w:docVar w:name="DokArt" w:val="SVER"/>
    <w:docVar w:name="DokBeschreibung" w:val="Vertrag"/>
    <w:docVar w:name="DokLfdNr" w:val="00050"/>
    <w:docVar w:name="OFFICEEVENTSDISABLED" w:val="001000/20160420115115"/>
    <w:docVar w:name="szBet" w:val="1    "/>
    <w:docVar w:name="XPFaehig" w:val="1"/>
  </w:docVars>
  <w:rsids>
    <w:rsidRoot w:val="002008D8"/>
    <w:rsid w:val="0003758A"/>
    <w:rsid w:val="000A563E"/>
    <w:rsid w:val="00135CCC"/>
    <w:rsid w:val="00146FFD"/>
    <w:rsid w:val="00193B4A"/>
    <w:rsid w:val="001F7F72"/>
    <w:rsid w:val="002008D8"/>
    <w:rsid w:val="00201147"/>
    <w:rsid w:val="0021216B"/>
    <w:rsid w:val="0029758E"/>
    <w:rsid w:val="002C3448"/>
    <w:rsid w:val="003E6C0D"/>
    <w:rsid w:val="004676ED"/>
    <w:rsid w:val="00547BD2"/>
    <w:rsid w:val="00724BDB"/>
    <w:rsid w:val="00733F03"/>
    <w:rsid w:val="007B6341"/>
    <w:rsid w:val="00813E88"/>
    <w:rsid w:val="00820887"/>
    <w:rsid w:val="009367DA"/>
    <w:rsid w:val="00970D1B"/>
    <w:rsid w:val="00986CFD"/>
    <w:rsid w:val="00B87AB5"/>
    <w:rsid w:val="00C370C8"/>
    <w:rsid w:val="00C37587"/>
    <w:rsid w:val="00C76576"/>
    <w:rsid w:val="00C82712"/>
    <w:rsid w:val="00CA0319"/>
    <w:rsid w:val="00DC681D"/>
    <w:rsid w:val="00DC73EC"/>
    <w:rsid w:val="00E24174"/>
    <w:rsid w:val="00E346DB"/>
    <w:rsid w:val="00E476FF"/>
    <w:rsid w:val="00EE2C7A"/>
    <w:rsid w:val="00EF2049"/>
    <w:rsid w:val="00F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EA124"/>
  <w15:docId w15:val="{89ACBF5E-3B2B-4388-AB32-88C2A90F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6C0D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right" w:pos="8504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customStyle="1" w:styleId="Einrck1">
    <w:name w:val="Einrück1"/>
    <w:basedOn w:val="Normaltext"/>
    <w:pPr>
      <w:ind w:left="425" w:hanging="425"/>
    </w:pPr>
  </w:style>
  <w:style w:type="paragraph" w:customStyle="1" w:styleId="Normaltext">
    <w:name w:val="Normaltext"/>
    <w:basedOn w:val="Standard"/>
    <w:pPr>
      <w:spacing w:line="360" w:lineRule="exact"/>
    </w:pPr>
  </w:style>
  <w:style w:type="paragraph" w:customStyle="1" w:styleId="Einrck2">
    <w:name w:val="Einrück2"/>
    <w:basedOn w:val="Einrck1"/>
    <w:pPr>
      <w:ind w:left="850"/>
    </w:pPr>
  </w:style>
  <w:style w:type="paragraph" w:customStyle="1" w:styleId="Einrck3">
    <w:name w:val="Einrück3"/>
    <w:basedOn w:val="Einrck2"/>
    <w:pPr>
      <w:ind w:left="1276"/>
    </w:pPr>
  </w:style>
  <w:style w:type="paragraph" w:customStyle="1" w:styleId="Einrck4">
    <w:name w:val="Einrück4"/>
    <w:basedOn w:val="Einrck3"/>
    <w:pPr>
      <w:ind w:left="1701"/>
    </w:pPr>
  </w:style>
  <w:style w:type="paragraph" w:customStyle="1" w:styleId="Standort">
    <w:name w:val="Standort"/>
    <w:basedOn w:val="Standard"/>
    <w:pPr>
      <w:tabs>
        <w:tab w:val="left" w:pos="538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c989059b-95fa-400f-974d-56af52677dfe</BSO999929>
</file>

<file path=customXml/itemProps1.xml><?xml version="1.0" encoding="utf-8"?>
<ds:datastoreItem xmlns:ds="http://schemas.openxmlformats.org/officeDocument/2006/customXml" ds:itemID="{A0B1DA23-ADAA-421D-8842-6E79C1F8B26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- Brief Orginal</vt:lpstr>
    </vt:vector>
  </TitlesOfParts>
  <Company>PETERSEN HARDRAHT PRUGGMAYER RAe StB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- Brief Orginal</dc:title>
  <dc:subject>AZV Muldenaue wg. Beratung wegen</dc:subject>
  <dc:creator>Ina Richter</dc:creator>
  <cp:keywords>09896-14 AZV Muldenaue wg. Beratung</cp:keywords>
  <dc:description>Ref.:öffentliches Recht, SB:Dr. Ina Richter</dc:description>
  <cp:lastModifiedBy>Conny Hanspach</cp:lastModifiedBy>
  <cp:revision>2</cp:revision>
  <cp:lastPrinted>2022-07-18T11:29:00Z</cp:lastPrinted>
  <dcterms:created xsi:type="dcterms:W3CDTF">2022-09-29T14:44:00Z</dcterms:created>
  <dcterms:modified xsi:type="dcterms:W3CDTF">2022-09-29T14:44:00Z</dcterms:modified>
</cp:coreProperties>
</file>